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D4" w:rsidRDefault="00CB69BF">
      <w:r w:rsidRPr="0026483E">
        <w:rPr>
          <w:noProof/>
          <w:lang w:val="en-GB"/>
        </w:rPr>
        <w:t>Supplementary FIGURE 4. Number of complete CRESS viral genomes discovered in this study. Sorted by ant host subfamily. Number in parenthesis below ant subfamily is number of samples per subfamily.</w:t>
      </w:r>
      <w:bookmarkStart w:id="0" w:name="_GoBack"/>
      <w:bookmarkEnd w:id="0"/>
    </w:p>
    <w:sectPr w:rsidR="006E5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otal_Editing_Time" w:val="0"/>
  </w:docVars>
  <w:rsids>
    <w:rsidRoot w:val="00FA147B"/>
    <w:rsid w:val="006E53D4"/>
    <w:rsid w:val="00835B75"/>
    <w:rsid w:val="00CB69BF"/>
    <w:rsid w:val="00FA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7B490-ABE0-4CA7-B3CF-DF7727C3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Abirekha Vigneshwaran</dc:creator>
  <cp:keywords/>
  <dc:description/>
  <cp:lastModifiedBy>Abirekha Vigneshwaran</cp:lastModifiedBy>
  <cp:revision>2</cp:revision>
  <dcterms:created xsi:type="dcterms:W3CDTF">2024-08-25T17:55:00Z</dcterms:created>
  <dcterms:modified xsi:type="dcterms:W3CDTF">2024-08-25T17:55:00Z</dcterms:modified>
</cp:coreProperties>
</file>